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1199" w:type="dxa"/>
        <w:tblInd w:w="-1139" w:type="dxa"/>
        <w:tblLayout w:type="fixed"/>
        <w:tblLook w:val="04A0" w:firstRow="1" w:lastRow="0" w:firstColumn="1" w:lastColumn="0" w:noHBand="0" w:noVBand="1"/>
      </w:tblPr>
      <w:tblGrid>
        <w:gridCol w:w="11199"/>
      </w:tblGrid>
      <w:tr w:rsidR="008E1516" w:rsidTr="008E1516">
        <w:trPr>
          <w:trHeight w:val="3954"/>
        </w:trPr>
        <w:tc>
          <w:tcPr>
            <w:tcW w:w="11199" w:type="dxa"/>
            <w:tcBorders>
              <w:top w:val="single" w:sz="4" w:space="0" w:color="auto"/>
              <w:left w:val="single" w:sz="4" w:space="0" w:color="auto"/>
              <w:bottom w:val="single" w:sz="4" w:space="0" w:color="auto"/>
              <w:right w:val="single" w:sz="4" w:space="0" w:color="auto"/>
            </w:tcBorders>
          </w:tcPr>
          <w:p w:rsidR="008E1516" w:rsidRDefault="008E1516" w:rsidP="008E1516">
            <w:pPr>
              <w:pStyle w:val="ConsPlusNormal"/>
              <w:jc w:val="both"/>
              <w:rPr>
                <w:sz w:val="28"/>
                <w:szCs w:val="28"/>
                <w:lang w:eastAsia="en-US"/>
              </w:rPr>
            </w:pPr>
          </w:p>
          <w:tbl>
            <w:tblPr>
              <w:tblStyle w:val="a3"/>
              <w:tblW w:w="11086" w:type="dxa"/>
              <w:tblLayout w:type="fixed"/>
              <w:tblLook w:val="04A0" w:firstRow="1" w:lastRow="0" w:firstColumn="1" w:lastColumn="0" w:noHBand="0" w:noVBand="1"/>
            </w:tblPr>
            <w:tblGrid>
              <w:gridCol w:w="4859"/>
              <w:gridCol w:w="6227"/>
            </w:tblGrid>
            <w:tr w:rsidR="008E1516" w:rsidTr="008E1516">
              <w:trPr>
                <w:trHeight w:val="3036"/>
              </w:trPr>
              <w:tc>
                <w:tcPr>
                  <w:tcW w:w="4859" w:type="dxa"/>
                  <w:tcBorders>
                    <w:top w:val="single" w:sz="4" w:space="0" w:color="auto"/>
                    <w:left w:val="single" w:sz="4" w:space="0" w:color="auto"/>
                    <w:bottom w:val="single" w:sz="4" w:space="0" w:color="auto"/>
                    <w:right w:val="single" w:sz="4" w:space="0" w:color="auto"/>
                  </w:tcBorders>
                  <w:hideMark/>
                </w:tcPr>
                <w:p w:rsidR="008E1516" w:rsidRDefault="008E1516" w:rsidP="008E1516">
                  <w:pPr>
                    <w:pStyle w:val="ConsPlusNormal"/>
                    <w:tabs>
                      <w:tab w:val="left" w:pos="87"/>
                      <w:tab w:val="left" w:pos="3432"/>
                    </w:tabs>
                    <w:ind w:left="-234"/>
                    <w:jc w:val="center"/>
                    <w:rPr>
                      <w:sz w:val="28"/>
                      <w:szCs w:val="28"/>
                      <w:lang w:eastAsia="en-US"/>
                    </w:rPr>
                  </w:pPr>
                  <w:r>
                    <w:rPr>
                      <w:noProof/>
                    </w:rPr>
                    <w:drawing>
                      <wp:inline distT="0" distB="0" distL="0" distR="0" wp14:anchorId="494DE408" wp14:editId="4C31F473">
                        <wp:extent cx="1798320" cy="1973580"/>
                        <wp:effectExtent l="0" t="0" r="0" b="7620"/>
                        <wp:docPr id="4" name="Рисунок 4" descr="https://fp-sk.ru/upload/medialibrary/10b/10bcf1192035a9fec67fa9fee29343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fp-sk.ru/upload/medialibrary/10b/10bcf1192035a9fec67fa9fee2934339.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8320" cy="1973580"/>
                                </a:xfrm>
                                <a:prstGeom prst="rect">
                                  <a:avLst/>
                                </a:prstGeom>
                                <a:noFill/>
                                <a:ln>
                                  <a:noFill/>
                                </a:ln>
                              </pic:spPr>
                            </pic:pic>
                          </a:graphicData>
                        </a:graphic>
                      </wp:inline>
                    </w:drawing>
                  </w:r>
                  <w:r>
                    <w:rPr>
                      <w:noProof/>
                    </w:rPr>
                    <w:drawing>
                      <wp:inline distT="0" distB="0" distL="0" distR="0" wp14:anchorId="337BCF0C" wp14:editId="2FC2CF16">
                        <wp:extent cx="1036320" cy="1501140"/>
                        <wp:effectExtent l="0" t="0" r="0" b="3810"/>
                        <wp:docPr id="5" name="Рисунок 5" descr="https://sosh10.edu95.ru/index.php?component=download&amp;file=97b966d5135be7bee0f1a21412b21b809bb21f66f938535d4ac9685a18629974&amp;view=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osh10.edu95.ru/index.php?component=download&amp;file=97b966d5135be7bee0f1a21412b21b809bb21f66f938535d4ac9685a18629974&amp;view=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0713" cy="1565444"/>
                                </a:xfrm>
                                <a:prstGeom prst="rect">
                                  <a:avLst/>
                                </a:prstGeom>
                                <a:noFill/>
                                <a:ln>
                                  <a:noFill/>
                                </a:ln>
                              </pic:spPr>
                            </pic:pic>
                          </a:graphicData>
                        </a:graphic>
                      </wp:inline>
                    </w:drawing>
                  </w:r>
                  <w:r>
                    <w:rPr>
                      <w:sz w:val="28"/>
                      <w:szCs w:val="28"/>
                      <w:lang w:eastAsia="en-US"/>
                    </w:rPr>
                    <w:t>Правовая инспекция труда Профсоюза</w:t>
                  </w:r>
                </w:p>
              </w:tc>
              <w:tc>
                <w:tcPr>
                  <w:tcW w:w="6227" w:type="dxa"/>
                  <w:tcBorders>
                    <w:top w:val="single" w:sz="4" w:space="0" w:color="auto"/>
                    <w:left w:val="single" w:sz="4" w:space="0" w:color="auto"/>
                    <w:bottom w:val="single" w:sz="4" w:space="0" w:color="auto"/>
                    <w:right w:val="single" w:sz="4" w:space="0" w:color="auto"/>
                  </w:tcBorders>
                </w:tcPr>
                <w:p w:rsidR="008E1516" w:rsidRDefault="008E1516" w:rsidP="008E1516">
                  <w:pPr>
                    <w:jc w:val="center"/>
                    <w:rPr>
                      <w:b/>
                      <w:sz w:val="28"/>
                      <w:szCs w:val="28"/>
                    </w:rPr>
                  </w:pPr>
                  <w:r>
                    <w:rPr>
                      <w:b/>
                      <w:sz w:val="28"/>
                      <w:szCs w:val="28"/>
                    </w:rPr>
                    <w:t xml:space="preserve">КАЛУЖСКАЯ ОБЛАСТНАЯ ОРГАНИЗАЦИЯ </w:t>
                  </w:r>
                </w:p>
                <w:p w:rsidR="008E1516" w:rsidRPr="006355F5" w:rsidRDefault="008E1516" w:rsidP="008E1516">
                  <w:pPr>
                    <w:jc w:val="center"/>
                    <w:rPr>
                      <w:b/>
                      <w:szCs w:val="28"/>
                    </w:rPr>
                  </w:pPr>
                  <w:r>
                    <w:rPr>
                      <w:b/>
                      <w:szCs w:val="28"/>
                    </w:rPr>
                    <w:t>ОБЩЕРОССИЙСКОГО</w:t>
                  </w:r>
                  <w:r w:rsidRPr="002B36EE">
                    <w:rPr>
                      <w:b/>
                      <w:szCs w:val="28"/>
                    </w:rPr>
                    <w:t xml:space="preserve"> ПРОФСОЮЗ</w:t>
                  </w:r>
                  <w:r>
                    <w:rPr>
                      <w:b/>
                      <w:szCs w:val="28"/>
                    </w:rPr>
                    <w:t>А</w:t>
                  </w:r>
                  <w:r w:rsidRPr="002B36EE">
                    <w:rPr>
                      <w:b/>
                      <w:szCs w:val="28"/>
                    </w:rPr>
                    <w:t xml:space="preserve"> ОБРАЗОВАНИЯ</w:t>
                  </w:r>
                </w:p>
                <w:p w:rsidR="008E1516" w:rsidRDefault="008E1516" w:rsidP="008E1516">
                  <w:pPr>
                    <w:pStyle w:val="ConsPlusTitle"/>
                    <w:jc w:val="center"/>
                  </w:pPr>
                </w:p>
                <w:p w:rsidR="008E1516" w:rsidRPr="00A037AE" w:rsidRDefault="00160D05" w:rsidP="008E1516">
                  <w:pPr>
                    <w:pStyle w:val="ConsPlusTitle"/>
                    <w:jc w:val="center"/>
                    <w:rPr>
                      <w:color w:val="222A35" w:themeColor="text2" w:themeShade="80"/>
                      <w:lang w:eastAsia="en-US"/>
                    </w:rPr>
                  </w:pPr>
                  <w:hyperlink r:id="rId6" w:history="1">
                    <w:r w:rsidR="008E1516" w:rsidRPr="00A037AE">
                      <w:rPr>
                        <w:rStyle w:val="a4"/>
                        <w:color w:val="222A35" w:themeColor="text2" w:themeShade="80"/>
                        <w:sz w:val="28"/>
                        <w:szCs w:val="28"/>
                      </w:rPr>
                      <w:t>https://www.eseur.ru/kaluga/</w:t>
                    </w:r>
                  </w:hyperlink>
                </w:p>
                <w:p w:rsidR="008E1516" w:rsidRPr="00A037AE" w:rsidRDefault="008E1516" w:rsidP="008E1516">
                  <w:pPr>
                    <w:pStyle w:val="ConsPlusTitle"/>
                    <w:jc w:val="center"/>
                    <w:rPr>
                      <w:color w:val="222A35" w:themeColor="text2" w:themeShade="80"/>
                      <w:sz w:val="32"/>
                      <w:szCs w:val="32"/>
                      <w:lang w:eastAsia="en-US"/>
                    </w:rPr>
                  </w:pPr>
                </w:p>
                <w:p w:rsidR="008E1516" w:rsidRPr="00A037AE" w:rsidRDefault="008E1516" w:rsidP="008E1516">
                  <w:pPr>
                    <w:pStyle w:val="ConsPlusTitle"/>
                    <w:jc w:val="center"/>
                    <w:rPr>
                      <w:color w:val="FF0000"/>
                      <w:sz w:val="32"/>
                      <w:szCs w:val="32"/>
                      <w:lang w:eastAsia="en-US"/>
                    </w:rPr>
                  </w:pPr>
                  <w:r w:rsidRPr="00A037AE">
                    <w:rPr>
                      <w:color w:val="FF0000"/>
                      <w:sz w:val="32"/>
                      <w:szCs w:val="32"/>
                      <w:lang w:eastAsia="en-US"/>
                    </w:rPr>
                    <w:t>Информационный листок №</w:t>
                  </w:r>
                  <w:r w:rsidR="00160D05">
                    <w:rPr>
                      <w:color w:val="FF0000"/>
                      <w:sz w:val="32"/>
                      <w:szCs w:val="32"/>
                      <w:lang w:eastAsia="en-US"/>
                    </w:rPr>
                    <w:t>20</w:t>
                  </w:r>
                </w:p>
                <w:p w:rsidR="008E1516" w:rsidRPr="0080747D" w:rsidRDefault="008E1516" w:rsidP="008E1516">
                  <w:pPr>
                    <w:ind w:firstLine="540"/>
                    <w:jc w:val="both"/>
                    <w:rPr>
                      <w:rFonts w:ascii="Times New Roman" w:hAnsi="Times New Roman" w:cs="Times New Roman"/>
                      <w:b/>
                      <w:bCs/>
                      <w:color w:val="ED7D31" w:themeColor="accent2"/>
                      <w:kern w:val="36"/>
                      <w:sz w:val="28"/>
                      <w:szCs w:val="28"/>
                    </w:rPr>
                  </w:pPr>
                  <w:r>
                    <w:rPr>
                      <w:rFonts w:ascii="Times New Roman" w:hAnsi="Times New Roman" w:cs="Times New Roman"/>
                      <w:b/>
                      <w:bCs/>
                      <w:color w:val="ED7D31" w:themeColor="accent2"/>
                      <w:kern w:val="36"/>
                      <w:sz w:val="28"/>
                      <w:szCs w:val="28"/>
                    </w:rPr>
                    <w:t xml:space="preserve"> </w:t>
                  </w:r>
                </w:p>
                <w:p w:rsidR="008E1516" w:rsidRPr="00160D05" w:rsidRDefault="00160D05" w:rsidP="00A425FB">
                  <w:pPr>
                    <w:pStyle w:val="Default"/>
                    <w:jc w:val="center"/>
                    <w:rPr>
                      <w:rFonts w:ascii="Times New Roman" w:hAnsi="Times New Roman" w:cs="Times New Roman"/>
                      <w:b/>
                      <w:bCs/>
                      <w:color w:val="ED7D31" w:themeColor="accent2"/>
                      <w:kern w:val="36"/>
                      <w:sz w:val="28"/>
                      <w:szCs w:val="28"/>
                    </w:rPr>
                  </w:pPr>
                  <w:r w:rsidRPr="00160D05">
                    <w:rPr>
                      <w:b/>
                      <w:bCs/>
                      <w:sz w:val="28"/>
                      <w:szCs w:val="28"/>
                    </w:rPr>
                    <w:t>П</w:t>
                  </w:r>
                  <w:r w:rsidRPr="00160D05">
                    <w:rPr>
                      <w:b/>
                      <w:bCs/>
                      <w:sz w:val="28"/>
                      <w:szCs w:val="28"/>
                    </w:rPr>
                    <w:t>равила перерасчета пенсии после увольнения</w:t>
                  </w:r>
                  <w:bookmarkStart w:id="0" w:name="_GoBack"/>
                  <w:bookmarkEnd w:id="0"/>
                </w:p>
              </w:tc>
            </w:tr>
          </w:tbl>
          <w:p w:rsidR="008E1516" w:rsidRDefault="008E1516" w:rsidP="008E1516">
            <w:pPr>
              <w:pStyle w:val="ConsPlusNormal"/>
              <w:jc w:val="both"/>
              <w:rPr>
                <w:sz w:val="28"/>
                <w:szCs w:val="28"/>
                <w:lang w:eastAsia="en-US"/>
              </w:rPr>
            </w:pPr>
          </w:p>
        </w:tc>
      </w:tr>
      <w:tr w:rsidR="008E1516" w:rsidTr="008E1516">
        <w:tc>
          <w:tcPr>
            <w:tcW w:w="11199" w:type="dxa"/>
            <w:tcBorders>
              <w:top w:val="single" w:sz="4" w:space="0" w:color="auto"/>
              <w:left w:val="single" w:sz="4" w:space="0" w:color="auto"/>
              <w:bottom w:val="single" w:sz="4" w:space="0" w:color="auto"/>
              <w:right w:val="single" w:sz="4" w:space="0" w:color="auto"/>
            </w:tcBorders>
          </w:tcPr>
          <w:p w:rsidR="00160D05" w:rsidRPr="00160D05" w:rsidRDefault="00160D05" w:rsidP="00160D05">
            <w:pPr>
              <w:autoSpaceDE w:val="0"/>
              <w:autoSpaceDN w:val="0"/>
              <w:adjustRightInd w:val="0"/>
              <w:rPr>
                <w:rFonts w:ascii="Cambria" w:hAnsi="Cambria" w:cs="Cambria"/>
                <w:color w:val="000000"/>
                <w:sz w:val="23"/>
                <w:szCs w:val="23"/>
              </w:rPr>
            </w:pPr>
            <w:r w:rsidRPr="00160D05">
              <w:rPr>
                <w:rFonts w:ascii="Cambria" w:hAnsi="Cambria" w:cs="Cambria"/>
                <w:b/>
                <w:bCs/>
                <w:color w:val="000000"/>
                <w:sz w:val="23"/>
                <w:szCs w:val="23"/>
              </w:rPr>
              <w:t xml:space="preserve">Россиянам назвали новые правила перерасчета пенсии после увольнения </w:t>
            </w:r>
          </w:p>
          <w:p w:rsidR="00160D05" w:rsidRPr="00160D05" w:rsidRDefault="00160D05" w:rsidP="00160D05">
            <w:pPr>
              <w:autoSpaceDE w:val="0"/>
              <w:autoSpaceDN w:val="0"/>
              <w:adjustRightInd w:val="0"/>
              <w:rPr>
                <w:rFonts w:ascii="Cambria" w:hAnsi="Cambria" w:cs="Cambria"/>
                <w:color w:val="000000"/>
                <w:sz w:val="23"/>
                <w:szCs w:val="23"/>
              </w:rPr>
            </w:pPr>
            <w:r w:rsidRPr="00160D05">
              <w:rPr>
                <w:rFonts w:ascii="Calibri" w:hAnsi="Calibri" w:cs="Calibri"/>
                <w:b/>
                <w:bCs/>
                <w:color w:val="000000"/>
                <w:sz w:val="23"/>
                <w:szCs w:val="23"/>
              </w:rPr>
              <w:t>С января 2023 года пенсионеры, которые уволились с работы, получают проиндексированную пенсию не через четыре месяца после увольнения, а уже на второй, рассказал агентству «</w:t>
            </w:r>
            <w:proofErr w:type="spellStart"/>
            <w:r w:rsidRPr="00160D05">
              <w:rPr>
                <w:rFonts w:ascii="Calibri" w:hAnsi="Calibri" w:cs="Calibri"/>
                <w:b/>
                <w:bCs/>
                <w:color w:val="000000"/>
                <w:sz w:val="23"/>
                <w:szCs w:val="23"/>
              </w:rPr>
              <w:t>Прайм</w:t>
            </w:r>
            <w:proofErr w:type="spellEnd"/>
            <w:r w:rsidRPr="00160D05">
              <w:rPr>
                <w:rFonts w:ascii="Calibri" w:hAnsi="Calibri" w:cs="Calibri"/>
                <w:b/>
                <w:bCs/>
                <w:color w:val="000000"/>
                <w:sz w:val="23"/>
                <w:szCs w:val="23"/>
              </w:rPr>
              <w:t xml:space="preserve">» доцент кафедры государственных и муниципальных финансов РЭУ им. Г.В. Плеханова Равиль </w:t>
            </w:r>
            <w:proofErr w:type="spellStart"/>
            <w:r w:rsidRPr="00160D05">
              <w:rPr>
                <w:rFonts w:ascii="Calibri" w:hAnsi="Calibri" w:cs="Calibri"/>
                <w:b/>
                <w:bCs/>
                <w:color w:val="000000"/>
                <w:sz w:val="23"/>
                <w:szCs w:val="23"/>
              </w:rPr>
              <w:t>Ахмадеев</w:t>
            </w:r>
            <w:proofErr w:type="spellEnd"/>
            <w:r w:rsidRPr="00160D05">
              <w:rPr>
                <w:rFonts w:ascii="Calibri" w:hAnsi="Calibri" w:cs="Calibri"/>
                <w:b/>
                <w:bCs/>
                <w:color w:val="000000"/>
                <w:sz w:val="23"/>
                <w:szCs w:val="23"/>
              </w:rPr>
              <w:t xml:space="preserve">. </w:t>
            </w:r>
          </w:p>
          <w:p w:rsidR="00160D05" w:rsidRPr="00160D05" w:rsidRDefault="00160D05" w:rsidP="00160D05">
            <w:pPr>
              <w:autoSpaceDE w:val="0"/>
              <w:autoSpaceDN w:val="0"/>
              <w:adjustRightInd w:val="0"/>
              <w:rPr>
                <w:rFonts w:ascii="Cambria" w:hAnsi="Cambria" w:cs="Cambria"/>
                <w:color w:val="000000"/>
                <w:sz w:val="23"/>
                <w:szCs w:val="23"/>
              </w:rPr>
            </w:pPr>
            <w:r w:rsidRPr="00160D05">
              <w:rPr>
                <w:rFonts w:ascii="Calibri" w:hAnsi="Calibri" w:cs="Calibri"/>
                <w:color w:val="000000"/>
                <w:sz w:val="23"/>
                <w:szCs w:val="23"/>
              </w:rPr>
              <w:t xml:space="preserve">С 1 января вместо Пенсионного фонда и Фонда социального страхования появилась новая структура - Социальный фонд (СФР). В этой связи изменился порядок передачи сведений от работодателей при увольнении сотрудника-пенсионера. </w:t>
            </w:r>
          </w:p>
          <w:p w:rsidR="00984EC2" w:rsidRDefault="00160D05" w:rsidP="00160D05">
            <w:pPr>
              <w:pStyle w:val="Default"/>
              <w:rPr>
                <w:rFonts w:ascii="Calibri" w:hAnsi="Calibri" w:cs="Calibri"/>
                <w:sz w:val="23"/>
                <w:szCs w:val="23"/>
              </w:rPr>
            </w:pPr>
            <w:r w:rsidRPr="00160D05">
              <w:rPr>
                <w:rFonts w:ascii="Calibri" w:hAnsi="Calibri" w:cs="Calibri"/>
                <w:sz w:val="23"/>
                <w:szCs w:val="23"/>
              </w:rPr>
              <w:t>«По текущему порядку работающие пенсионеры получают страховую пенсию и фиксированную выплату к ней без учета плановых индексаций. После прекращения трудовой деятельности пенсионер начинает получать страховую пенсию с учетом всех</w:t>
            </w:r>
            <w:r>
              <w:rPr>
                <w:rFonts w:ascii="Calibri" w:hAnsi="Calibri" w:cs="Calibri"/>
                <w:sz w:val="23"/>
                <w:szCs w:val="23"/>
              </w:rPr>
              <w:t>.</w:t>
            </w:r>
          </w:p>
          <w:p w:rsidR="00160D05" w:rsidRPr="00160D05" w:rsidRDefault="00160D05" w:rsidP="00160D05">
            <w:pPr>
              <w:autoSpaceDE w:val="0"/>
              <w:autoSpaceDN w:val="0"/>
              <w:adjustRightInd w:val="0"/>
              <w:rPr>
                <w:rFonts w:ascii="Calibri" w:hAnsi="Calibri" w:cs="Calibri"/>
                <w:color w:val="000000"/>
                <w:sz w:val="23"/>
                <w:szCs w:val="23"/>
              </w:rPr>
            </w:pPr>
            <w:r w:rsidRPr="00160D05">
              <w:rPr>
                <w:rFonts w:ascii="Calibri" w:hAnsi="Calibri" w:cs="Calibri"/>
                <w:color w:val="000000"/>
                <w:sz w:val="23"/>
                <w:szCs w:val="23"/>
              </w:rPr>
              <w:t>плановых индексаций, которые были проведены в период осуществления работы, на второй месяца после месяца увольнения</w:t>
            </w:r>
            <w:proofErr w:type="gramStart"/>
            <w:r w:rsidRPr="00160D05">
              <w:rPr>
                <w:rFonts w:ascii="Calibri" w:hAnsi="Calibri" w:cs="Calibri"/>
                <w:color w:val="000000"/>
                <w:sz w:val="23"/>
                <w:szCs w:val="23"/>
              </w:rPr>
              <w:t>»,-</w:t>
            </w:r>
            <w:proofErr w:type="gramEnd"/>
            <w:r w:rsidRPr="00160D05">
              <w:rPr>
                <w:rFonts w:ascii="Calibri" w:hAnsi="Calibri" w:cs="Calibri"/>
                <w:color w:val="000000"/>
                <w:sz w:val="23"/>
                <w:szCs w:val="23"/>
              </w:rPr>
              <w:t xml:space="preserve"> отметил экономист. До этого года процесс перерасчета осуществлялся в течении трех месяцев, а выплаты в новом размере производили только на четвертый месяц после увольнения. С 2023 года сроки перерасчета существенно сократились: работодатель представляет в Социальный фонд данные об уволившемся пенсионере не позднее рабочего дня, следующего за днем увольнения пенсионера. После этого СФР выносит решение о перерасчете пенсии с учетом индексации не позднее следующего месяца (после получения от работодателя соответствующих сведений об увольнении). </w:t>
            </w:r>
          </w:p>
          <w:p w:rsidR="00160D05" w:rsidRPr="00160D05" w:rsidRDefault="00160D05" w:rsidP="00160D05">
            <w:pPr>
              <w:autoSpaceDE w:val="0"/>
              <w:autoSpaceDN w:val="0"/>
              <w:adjustRightInd w:val="0"/>
              <w:rPr>
                <w:rFonts w:ascii="Calibri" w:hAnsi="Calibri" w:cs="Calibri"/>
                <w:color w:val="000000"/>
                <w:sz w:val="23"/>
                <w:szCs w:val="23"/>
              </w:rPr>
            </w:pPr>
            <w:r w:rsidRPr="00160D05">
              <w:rPr>
                <w:rFonts w:ascii="Calibri" w:hAnsi="Calibri" w:cs="Calibri"/>
                <w:color w:val="000000"/>
                <w:sz w:val="23"/>
                <w:szCs w:val="23"/>
              </w:rPr>
              <w:t xml:space="preserve">Собеседник агентства привел в пример ситуацию, когда пенсионер прекратил трудовую деятельность в марте текущего года. «В этом случае он получает заработную плату за отработанное время (март) и сможет с 01 апреля претендовать на получение повышенной пенсии, то есть с учетом индексации. При этом повышенную пенсию (с учетом индексации) будет перечислена уже в </w:t>
            </w:r>
            <w:proofErr w:type="spellStart"/>
            <w:proofErr w:type="gramStart"/>
            <w:r w:rsidRPr="00160D05">
              <w:rPr>
                <w:rFonts w:ascii="Calibri" w:hAnsi="Calibri" w:cs="Calibri"/>
                <w:color w:val="000000"/>
                <w:sz w:val="23"/>
                <w:szCs w:val="23"/>
              </w:rPr>
              <w:t>мае.Экономист</w:t>
            </w:r>
            <w:proofErr w:type="spellEnd"/>
            <w:proofErr w:type="gramEnd"/>
            <w:r w:rsidRPr="00160D05">
              <w:rPr>
                <w:rFonts w:ascii="Calibri" w:hAnsi="Calibri" w:cs="Calibri"/>
                <w:color w:val="000000"/>
                <w:sz w:val="23"/>
                <w:szCs w:val="23"/>
              </w:rPr>
              <w:t xml:space="preserve"> объяснила, почему могут уменьшить пенсию </w:t>
            </w:r>
          </w:p>
          <w:p w:rsidR="00160D05" w:rsidRDefault="00160D05" w:rsidP="00160D05">
            <w:pPr>
              <w:pStyle w:val="Default"/>
              <w:rPr>
                <w:rFonts w:ascii="Calibri" w:hAnsi="Calibri" w:cs="Calibri"/>
                <w:sz w:val="23"/>
                <w:szCs w:val="23"/>
              </w:rPr>
            </w:pPr>
            <w:r w:rsidRPr="00160D05">
              <w:rPr>
                <w:rFonts w:ascii="Calibri" w:hAnsi="Calibri" w:cs="Calibri"/>
                <w:sz w:val="23"/>
                <w:szCs w:val="23"/>
              </w:rPr>
              <w:t>Таким образом, в мае будет произведена выплата пенсии, пересчитанной с учетом индексации за период - с 1 апреля текущего года. Перерасчет производится Социальным фондом автоматически, то есть пенсионеру обращаться с заявлением не нужно. Если он через какое-то время вновь устроится на работу, размер его страховой пенсии также не уменьшится. Однако последующие плановые индексации снова не будут производиться до тех пор, пока человек вновь не уволится. Необходимо отметить, что правила индексации касаются только страховых пенсий. На выплаты по государственному пенсионному обеспечению, включая социальные, данный порядок не распространяется.</w:t>
            </w:r>
          </w:p>
          <w:p w:rsidR="00160D05" w:rsidRPr="00935005" w:rsidRDefault="00160D05" w:rsidP="00160D05">
            <w:pPr>
              <w:pStyle w:val="Default"/>
              <w:rPr>
                <w:color w:val="auto"/>
                <w:sz w:val="23"/>
                <w:szCs w:val="23"/>
              </w:rPr>
            </w:pPr>
          </w:p>
        </w:tc>
      </w:tr>
      <w:tr w:rsidR="008E1516" w:rsidTr="008E1516">
        <w:tc>
          <w:tcPr>
            <w:tcW w:w="11199" w:type="dxa"/>
            <w:tcBorders>
              <w:top w:val="single" w:sz="4" w:space="0" w:color="auto"/>
              <w:left w:val="single" w:sz="4" w:space="0" w:color="auto"/>
              <w:bottom w:val="single" w:sz="4" w:space="0" w:color="auto"/>
              <w:right w:val="single" w:sz="4" w:space="0" w:color="auto"/>
            </w:tcBorders>
          </w:tcPr>
          <w:p w:rsidR="008E1516" w:rsidRDefault="008E1516" w:rsidP="008E1516">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p>
          <w:p w:rsidR="008E1516" w:rsidRPr="00D52B05" w:rsidRDefault="008E1516" w:rsidP="008E1516">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r w:rsidRPr="00D52B05">
              <w:rPr>
                <w:rFonts w:ascii="Arial" w:hAnsi="Arial" w:cs="Arial"/>
                <w:b/>
                <w:bCs/>
                <w:sz w:val="16"/>
                <w:szCs w:val="16"/>
              </w:rPr>
              <w:t>Калужская областная организация Профсоюза работников народного образования и науки РФ</w:t>
            </w:r>
          </w:p>
          <w:p w:rsidR="008E1516" w:rsidRPr="00D52B05" w:rsidRDefault="008E1516" w:rsidP="008E1516">
            <w:pPr>
              <w:pBdr>
                <w:top w:val="single" w:sz="4" w:space="1" w:color="auto"/>
                <w:left w:val="single" w:sz="4" w:space="4" w:color="auto"/>
                <w:bottom w:val="single" w:sz="4" w:space="1" w:color="auto"/>
                <w:right w:val="single" w:sz="4" w:space="4" w:color="auto"/>
              </w:pBdr>
              <w:autoSpaceDE w:val="0"/>
              <w:autoSpaceDN w:val="0"/>
              <w:adjustRightInd w:val="0"/>
              <w:ind w:firstLine="851"/>
              <w:jc w:val="center"/>
              <w:outlineLvl w:val="3"/>
              <w:rPr>
                <w:rFonts w:ascii="Arial" w:hAnsi="Arial" w:cs="Arial"/>
                <w:b/>
                <w:bCs/>
                <w:sz w:val="16"/>
                <w:szCs w:val="16"/>
              </w:rPr>
            </w:pPr>
            <w:r w:rsidRPr="00D52B05">
              <w:rPr>
                <w:rFonts w:ascii="Arial" w:hAnsi="Arial" w:cs="Arial"/>
                <w:b/>
                <w:bCs/>
                <w:sz w:val="16"/>
                <w:szCs w:val="16"/>
              </w:rPr>
              <w:t xml:space="preserve"> </w:t>
            </w:r>
            <w:proofErr w:type="spellStart"/>
            <w:r w:rsidRPr="00D52B05">
              <w:rPr>
                <w:rFonts w:ascii="Arial" w:hAnsi="Arial" w:cs="Arial"/>
                <w:b/>
                <w:bCs/>
                <w:sz w:val="16"/>
                <w:szCs w:val="16"/>
              </w:rPr>
              <w:t>Тел.факс</w:t>
            </w:r>
            <w:proofErr w:type="spellEnd"/>
            <w:r w:rsidRPr="00D52B05">
              <w:rPr>
                <w:rFonts w:ascii="Arial" w:hAnsi="Arial" w:cs="Arial"/>
                <w:b/>
                <w:bCs/>
                <w:sz w:val="16"/>
                <w:szCs w:val="16"/>
              </w:rPr>
              <w:t>: 57-64-</w:t>
            </w:r>
            <w:proofErr w:type="gramStart"/>
            <w:r w:rsidRPr="00D52B05">
              <w:rPr>
                <w:rFonts w:ascii="Arial" w:hAnsi="Arial" w:cs="Arial"/>
                <w:b/>
                <w:bCs/>
                <w:sz w:val="16"/>
                <w:szCs w:val="16"/>
              </w:rPr>
              <w:t xml:space="preserve">69,  </w:t>
            </w:r>
            <w:proofErr w:type="spellStart"/>
            <w:r w:rsidRPr="00D52B05">
              <w:rPr>
                <w:rFonts w:ascii="Arial" w:hAnsi="Arial" w:cs="Arial"/>
                <w:b/>
                <w:bCs/>
                <w:sz w:val="16"/>
                <w:szCs w:val="16"/>
                <w:lang w:val="en-US"/>
              </w:rPr>
              <w:t>prokaluga</w:t>
            </w:r>
            <w:proofErr w:type="spellEnd"/>
            <w:r w:rsidRPr="00D52B05">
              <w:rPr>
                <w:rFonts w:ascii="Arial" w:hAnsi="Arial" w:cs="Arial"/>
                <w:b/>
                <w:bCs/>
                <w:sz w:val="16"/>
                <w:szCs w:val="16"/>
              </w:rPr>
              <w:t>@</w:t>
            </w:r>
            <w:r w:rsidRPr="00D52B05">
              <w:rPr>
                <w:rFonts w:ascii="Arial" w:hAnsi="Arial" w:cs="Arial"/>
                <w:b/>
                <w:bCs/>
                <w:sz w:val="16"/>
                <w:szCs w:val="16"/>
                <w:lang w:val="en-US"/>
              </w:rPr>
              <w:t>mail</w:t>
            </w:r>
            <w:r w:rsidRPr="00D52B05">
              <w:rPr>
                <w:rFonts w:ascii="Arial" w:hAnsi="Arial" w:cs="Arial"/>
                <w:b/>
                <w:bCs/>
                <w:sz w:val="16"/>
                <w:szCs w:val="16"/>
              </w:rPr>
              <w:t>.</w:t>
            </w:r>
            <w:proofErr w:type="spellStart"/>
            <w:r w:rsidRPr="00D52B05">
              <w:rPr>
                <w:rFonts w:ascii="Arial" w:hAnsi="Arial" w:cs="Arial"/>
                <w:b/>
                <w:bCs/>
                <w:sz w:val="16"/>
                <w:szCs w:val="16"/>
                <w:lang w:val="en-US"/>
              </w:rPr>
              <w:t>ru</w:t>
            </w:r>
            <w:proofErr w:type="spellEnd"/>
            <w:proofErr w:type="gramEnd"/>
          </w:p>
          <w:p w:rsidR="008E1516" w:rsidRPr="00D52B05" w:rsidRDefault="008E1516" w:rsidP="008E1516">
            <w:pPr>
              <w:pBdr>
                <w:top w:val="single" w:sz="4" w:space="1" w:color="auto"/>
                <w:left w:val="single" w:sz="4" w:space="4" w:color="auto"/>
                <w:bottom w:val="single" w:sz="4" w:space="1" w:color="auto"/>
                <w:right w:val="single" w:sz="4" w:space="4" w:color="auto"/>
              </w:pBdr>
              <w:tabs>
                <w:tab w:val="left" w:pos="6030"/>
              </w:tabs>
              <w:jc w:val="center"/>
              <w:rPr>
                <w:rFonts w:ascii="Arial" w:hAnsi="Arial" w:cs="Arial"/>
                <w:b/>
                <w:sz w:val="16"/>
                <w:szCs w:val="16"/>
              </w:rPr>
            </w:pPr>
            <w:r>
              <w:rPr>
                <w:rFonts w:ascii="Arial" w:hAnsi="Arial" w:cs="Arial"/>
                <w:b/>
                <w:sz w:val="16"/>
                <w:szCs w:val="16"/>
              </w:rPr>
              <w:t>Калуга, май, 2023</w:t>
            </w:r>
          </w:p>
          <w:p w:rsidR="008E1516" w:rsidRDefault="00160D05" w:rsidP="008E1516">
            <w:pPr>
              <w:pBdr>
                <w:top w:val="single" w:sz="4" w:space="1" w:color="auto"/>
                <w:left w:val="single" w:sz="4" w:space="4" w:color="auto"/>
                <w:bottom w:val="single" w:sz="4" w:space="1" w:color="auto"/>
                <w:right w:val="single" w:sz="4" w:space="4" w:color="auto"/>
              </w:pBdr>
              <w:tabs>
                <w:tab w:val="left" w:pos="6030"/>
              </w:tabs>
              <w:jc w:val="center"/>
              <w:rPr>
                <w:sz w:val="28"/>
                <w:szCs w:val="28"/>
              </w:rPr>
            </w:pPr>
            <w:hyperlink r:id="rId7" w:history="1">
              <w:r w:rsidR="008E1516" w:rsidRPr="00D52B05">
                <w:rPr>
                  <w:rStyle w:val="a4"/>
                  <w:color w:val="FF0000"/>
                  <w:sz w:val="16"/>
                  <w:szCs w:val="16"/>
                </w:rPr>
                <w:t>https://www.eseur.ru/kaluga/</w:t>
              </w:r>
            </w:hyperlink>
          </w:p>
        </w:tc>
      </w:tr>
    </w:tbl>
    <w:p w:rsidR="008E1516" w:rsidRPr="00E051E0" w:rsidRDefault="008E1516" w:rsidP="008E1516">
      <w:pPr>
        <w:spacing w:after="0" w:line="240" w:lineRule="auto"/>
        <w:jc w:val="both"/>
        <w:rPr>
          <w:rFonts w:ascii="Times New Roman" w:eastAsia="Times New Roman" w:hAnsi="Times New Roman" w:cs="Times New Roman"/>
          <w:sz w:val="24"/>
          <w:szCs w:val="24"/>
          <w:lang w:eastAsia="ru-RU"/>
        </w:rPr>
      </w:pPr>
    </w:p>
    <w:p w:rsidR="008E1516" w:rsidRDefault="008E1516" w:rsidP="008E1516"/>
    <w:p w:rsidR="008E1516" w:rsidRDefault="008E1516" w:rsidP="008E1516"/>
    <w:p w:rsidR="008E1516" w:rsidRDefault="008E1516" w:rsidP="008E1516"/>
    <w:p w:rsidR="008E1516" w:rsidRDefault="008E1516" w:rsidP="008E1516"/>
    <w:p w:rsidR="008E1516" w:rsidRDefault="008E1516" w:rsidP="008E1516"/>
    <w:p w:rsidR="008E1516" w:rsidRDefault="008E1516" w:rsidP="008E1516"/>
    <w:p w:rsidR="008E1516" w:rsidRDefault="008E1516" w:rsidP="008E1516"/>
    <w:p w:rsidR="008E1516" w:rsidRDefault="008E1516" w:rsidP="008E1516"/>
    <w:p w:rsidR="008E1516" w:rsidRDefault="008E1516" w:rsidP="008E1516"/>
    <w:p w:rsidR="008E1516" w:rsidRDefault="008E1516" w:rsidP="008E1516"/>
    <w:p w:rsidR="008E1516" w:rsidRDefault="008E1516" w:rsidP="008E1516"/>
    <w:p w:rsidR="008E1516" w:rsidRDefault="008E1516" w:rsidP="008E1516"/>
    <w:p w:rsidR="00926765" w:rsidRDefault="00926765"/>
    <w:sectPr w:rsidR="00926765" w:rsidSect="008E1516">
      <w:pgSz w:w="11906" w:h="16838"/>
      <w:pgMar w:top="426"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PS"/>
    <w:panose1 w:val="02020603050405020304"/>
    <w:charset w:val="CC"/>
    <w:family w:val="roman"/>
    <w:pitch w:val="variable"/>
    <w:sig w:usb0="E0002AFF" w:usb1="C0007841" w:usb2="00000009" w:usb3="00000000" w:csb0="000001FF" w:csb1="00000000"/>
  </w:font>
  <w:font w:name="Cambria">
    <w:altName w:val="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516"/>
    <w:rsid w:val="00160D05"/>
    <w:rsid w:val="00176ACD"/>
    <w:rsid w:val="008E1516"/>
    <w:rsid w:val="00926765"/>
    <w:rsid w:val="00935005"/>
    <w:rsid w:val="00984EC2"/>
    <w:rsid w:val="00A425FB"/>
    <w:rsid w:val="00B92E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ACA79"/>
  <w15:chartTrackingRefBased/>
  <w15:docId w15:val="{1244474B-5556-484B-84A3-7A95598CD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5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E15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8E1516"/>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8E1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8E1516"/>
    <w:rPr>
      <w:color w:val="0000FF"/>
      <w:u w:val="single"/>
    </w:rPr>
  </w:style>
  <w:style w:type="paragraph" w:customStyle="1" w:styleId="s1">
    <w:name w:val="s_1"/>
    <w:basedOn w:val="a"/>
    <w:rsid w:val="008E15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8E1516"/>
  </w:style>
  <w:style w:type="character" w:styleId="a5">
    <w:name w:val="Emphasis"/>
    <w:basedOn w:val="a0"/>
    <w:uiPriority w:val="20"/>
    <w:qFormat/>
    <w:rsid w:val="008E1516"/>
    <w:rPr>
      <w:i/>
      <w:iCs/>
    </w:rPr>
  </w:style>
  <w:style w:type="paragraph" w:customStyle="1" w:styleId="Default">
    <w:name w:val="Default"/>
    <w:rsid w:val="008E1516"/>
    <w:pPr>
      <w:autoSpaceDE w:val="0"/>
      <w:autoSpaceDN w:val="0"/>
      <w:adjustRightInd w:val="0"/>
      <w:spacing w:after="0" w:line="240" w:lineRule="auto"/>
    </w:pPr>
    <w:rPr>
      <w:rFonts w:ascii="Cambria" w:hAnsi="Cambria" w:cs="Cambria"/>
      <w:color w:val="000000"/>
      <w:sz w:val="24"/>
      <w:szCs w:val="24"/>
    </w:rPr>
  </w:style>
  <w:style w:type="paragraph" w:styleId="a6">
    <w:name w:val="Balloon Text"/>
    <w:basedOn w:val="a"/>
    <w:link w:val="a7"/>
    <w:uiPriority w:val="99"/>
    <w:semiHidden/>
    <w:unhideWhenUsed/>
    <w:rsid w:val="00984EC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84E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seur.ru/kalug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seur.ru/kaluga/" TargetMode="External"/><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451</Words>
  <Characters>2572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2023-05-17T06:59:00Z</cp:lastPrinted>
  <dcterms:created xsi:type="dcterms:W3CDTF">2023-05-17T05:57:00Z</dcterms:created>
  <dcterms:modified xsi:type="dcterms:W3CDTF">2023-05-17T12:24:00Z</dcterms:modified>
</cp:coreProperties>
</file>